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uppressAutoHyphens w:val="false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REGISTRO DE PREÇOS – </w:t>
      </w: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  <w:u w:val="single"/>
        </w:rPr>
        <w:t>AQUISIÇÃO SOLUÇÃO FISIOLÓGICA (SORO)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1. DAS CONDIÇÕES GERAIS DA AQUISIÇÃO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 Abertura de Processo Licitatório para – Registro de preços</w:t>
      </w: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>para aquisição de solução fisiológica (soro) – sistema fechado, para atender as necessidades das Unidades Básicas de Saúde da Secretaria Municipal de Saúde para um período de 01 (um) ano conforme itens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elacionados e especificados constantes neste TR e ETP, apêndice dos autos.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tbl>
      <w:tblPr>
        <w:tblW w:w="964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95"/>
        <w:gridCol w:w="3810"/>
        <w:gridCol w:w="1140"/>
        <w:gridCol w:w="1080"/>
        <w:gridCol w:w="1245"/>
        <w:gridCol w:w="1575"/>
      </w:tblGrid>
      <w:tr>
        <w:trPr>
          <w:trHeight w:val="269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U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nidade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unitário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total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</w:tr>
      <w:tr>
        <w:trPr>
          <w:trHeight w:val="269" w:hRule="atLeast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  <w:t>01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Solução fisiológica de sódio 0,9% (soro) - frasco contendo 100 ml – sistema fechado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8.000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UND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R$ 5,65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R$ 45.200,00</w:t>
            </w:r>
          </w:p>
        </w:tc>
      </w:tr>
      <w:tr>
        <w:trPr>
          <w:trHeight w:val="269" w:hRule="atLeast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  <w:t>02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Solução fisiológica de sódio 0,9%(soro) - frasco contendo 500 ml – sistema fechado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UND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R$ 6,07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R$ 91.050,00</w:t>
            </w:r>
          </w:p>
        </w:tc>
      </w:tr>
      <w:tr>
        <w:trPr>
          <w:trHeight w:val="344" w:hRule="atLeast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  <w:t>03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Solução fisiológica de sódio 0,9% (soro) - frasco contendo 250 ml – sistema fechado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Calibri" w:cs="Arial" w:ascii="Verdana" w:hAnsi="Verdana"/>
                <w:kern w:val="0"/>
                <w:sz w:val="20"/>
                <w:szCs w:val="20"/>
                <w:lang w:val="pt-BR" w:eastAsia="en-US" w:bidi="ar-SA"/>
              </w:rPr>
              <w:t>UND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R$ 6,07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R$ 91.050,00</w:t>
            </w:r>
          </w:p>
        </w:tc>
      </w:tr>
      <w:tr>
        <w:trPr>
          <w:trHeight w:val="404" w:hRule="atLeast"/>
        </w:trPr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 xml:space="preserve">VALOR ESTIMADO TOTAL: R$ </w:t>
            </w: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227.300,00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bookmarkStart w:id="0" w:name="art23§712"/>
      <w:r>
        <w:rPr>
          <w:rFonts w:ascii="Verdana" w:hAnsi="Verdana"/>
          <w:b w:val="false"/>
          <w:bCs w:val="false"/>
          <w:iCs/>
          <w:sz w:val="20"/>
          <w:szCs w:val="20"/>
        </w:rPr>
        <w:t>. Os produtos propostos deverão, obrigatoriamente, atender as exigências de qualidade, observados os padrões e normas baixadas pelos órgãos competentes de controle e fiscalização de qualidade industrial ou equiparadas.</w:t>
      </w:r>
      <w:bookmarkStart w:id="1" w:name="art23§711"/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O prazo de vigência da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aquisição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 será de 01 (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um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) ano, contados a partir da assinatura da Ata de Registro de Preços.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1.4. O custo estimado total da aquisição é de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eastAsia="zh-CN"/>
        </w:rPr>
        <w:t>R$ 227.300,00 (duzentos e vinte e sete mil e trezentos reais)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conforme custos unitários apostos nos orçame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ntos e no quadro comparativo de preços simples em anexo. As cotações foram realizadas através do Painel eletrônico BANCO DE PREÇOS.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u w:val="none"/>
        </w:rPr>
        <w:t xml:space="preserve">1.5.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0"/>
          <w:szCs w:val="20"/>
          <w:u w:val="none"/>
        </w:rPr>
        <w:t>Justifica-se a utilização de modelo de referência a fim de determinar com maior precisão a qualidade do produto que esta Administração deseja, com a finalidade de garantir maior eficiência nas compras realizadas pelo Município (art. 41, I “d, Lei 14.133/2021).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2. FUNDAMENTAÇÃO E DESCRIÇÃO DA NECESSIDADE DA AQUISIÇÃO</w:t>
      </w:r>
      <w:bookmarkStart w:id="2" w:name="art23§73"/>
      <w:bookmarkStart w:id="3" w:name="art23§71"/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val="pt-BR"/>
        </w:rPr>
        <w:t>2</w:t>
      </w:r>
      <w:r>
        <w:rPr>
          <w:rFonts w:cs="Arial" w:ascii="Verdana" w:hAnsi="Verdana"/>
          <w:b/>
          <w:bCs/>
          <w:sz w:val="20"/>
          <w:szCs w:val="20"/>
        </w:rPr>
        <w:t xml:space="preserve">.1. </w:t>
      </w:r>
      <w:r>
        <w:rPr>
          <w:rFonts w:cs="Arial" w:ascii="Verdana" w:hAnsi="Verdana"/>
          <w:sz w:val="20"/>
          <w:szCs w:val="20"/>
        </w:rPr>
        <w:t xml:space="preserve">Aquisição </w:t>
      </w:r>
      <w:r>
        <w:rPr>
          <w:rFonts w:cs="Arial" w:ascii="Verdana" w:hAnsi="Verdana"/>
          <w:b/>
          <w:sz w:val="20"/>
          <w:szCs w:val="20"/>
        </w:rPr>
        <w:t xml:space="preserve">por meio de </w:t>
      </w:r>
      <w:r>
        <w:rPr>
          <w:rFonts w:cs="Arial" w:ascii="Verdana" w:hAnsi="Verdana"/>
          <w:b/>
          <w:sz w:val="20"/>
          <w:szCs w:val="20"/>
          <w:lang w:val="pt-BR"/>
        </w:rPr>
        <w:t>Registro de Preços</w:t>
      </w:r>
      <w:r>
        <w:rPr>
          <w:rFonts w:cs="Arial" w:ascii="Verdana" w:hAnsi="Verdana"/>
          <w:sz w:val="20"/>
          <w:szCs w:val="20"/>
          <w:lang w:val="pt-BR"/>
        </w:rPr>
        <w:t>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lang w:val="pt-BR"/>
        </w:rPr>
        <w:t>2</w:t>
      </w:r>
      <w:r>
        <w:rPr>
          <w:rFonts w:eastAsia="Arial" w:cs="Arial" w:ascii="Verdana" w:hAnsi="Verdana"/>
          <w:b/>
          <w:sz w:val="20"/>
          <w:szCs w:val="20"/>
        </w:rPr>
        <w:t>.</w:t>
      </w:r>
      <w:r>
        <w:rPr>
          <w:rFonts w:eastAsia="Arial" w:cs="Arial" w:ascii="Verdana" w:hAnsi="Verdana"/>
          <w:b/>
          <w:sz w:val="20"/>
          <w:szCs w:val="20"/>
          <w:lang w:val="pt-BR"/>
        </w:rPr>
        <w:t>2</w:t>
      </w:r>
      <w:r>
        <w:rPr>
          <w:rFonts w:eastAsia="Arial" w:cs="Arial" w:ascii="Verdana" w:hAnsi="Verdana"/>
          <w:b/>
          <w:sz w:val="20"/>
          <w:szCs w:val="20"/>
        </w:rPr>
        <w:t xml:space="preserve">. </w:t>
      </w:r>
      <w:r>
        <w:rPr>
          <w:rFonts w:eastAsia="Arial" w:cs="Arial" w:ascii="Verdana" w:hAnsi="Verdana"/>
          <w:b w:val="false"/>
          <w:bCs/>
          <w:i w:val="false"/>
          <w:color w:val="000000"/>
          <w:sz w:val="20"/>
          <w:szCs w:val="20"/>
        </w:rPr>
        <w:t>A aquisição do material médico hospitalar – Solução Fisiológica é utilizado em inúmeros procedimentos realizados pelas Unidades Básicas de Saúde desta Secretaria. Uma das principais utilidades do soro é no tratamento de Dengue para hidratação do paciente e na introdução de medicamentos intra venosa.</w:t>
      </w:r>
    </w:p>
    <w:p>
      <w:pPr>
        <w:pStyle w:val="ListParagraph"/>
        <w:widowControl/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2.3.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Manter a oferta dos procedimentos diariamente realizados nas Unidades Básicas de Saúde </w:t>
      </w:r>
      <w:r>
        <w:rPr>
          <w:rFonts w:eastAsia="Arial" w:cs="Arial" w:ascii="Verdana" w:hAnsi="Verdana"/>
          <w:b w:val="false"/>
          <w:bCs/>
          <w:i w:val="false"/>
          <w:color w:val="000000"/>
          <w:kern w:val="0"/>
          <w:sz w:val="20"/>
          <w:szCs w:val="20"/>
          <w:lang w:val="pt-BR" w:eastAsia="pt-BR" w:bidi="ar-SA"/>
        </w:rPr>
        <w:t>aos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pacientes que necessitam de recuperação.</w:t>
      </w:r>
    </w:p>
    <w:p>
      <w:pPr>
        <w:pStyle w:val="ListParagraph"/>
        <w:widowControl/>
        <w:tabs>
          <w:tab w:val="clear" w:pos="708"/>
          <w:tab w:val="left" w:pos="0" w:leader="none"/>
        </w:tabs>
        <w:suppressAutoHyphens w:val="fals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eastAsia="Times New Roman" w:cs="Arial"/>
          <w:b/>
          <w:color w:val="auto"/>
          <w:kern w:val="0"/>
          <w:sz w:val="20"/>
          <w:szCs w:val="20"/>
          <w:u w:val="single"/>
          <w:lang w:val="pt-BR" w:eastAsia="pt-BR" w:bidi="ar-SA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u w:val="single"/>
          <w:lang w:val="pt-BR" w:eastAsia="pt-BR" w:bidi="ar-SA"/>
        </w:rPr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A solução a ser adotada consiste na aquisição de solução fisiológica (soro) </w:t>
      </w:r>
      <w:r>
        <w:rPr>
          <w:rFonts w:cs="Arial" w:ascii="Verdana" w:hAnsi="Verdana"/>
          <w:sz w:val="20"/>
          <w:szCs w:val="20"/>
          <w:lang w:val="pt-BR"/>
        </w:rPr>
        <w:t xml:space="preserve">para que os pacientes possam realizar suas hidratações e introduções de medicações intravenosa, principalmente quando se trata de recuperação quando recebem diagnóstico de dengue. O produto que pretendemos adquirir é de suma importância, onde o mesmo proporciona a melhora e recuperação do paciente.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  <w:lang w:val="pt-BR"/>
        </w:rPr>
      </w:pPr>
      <w:r>
        <w:rPr>
          <w:rFonts w:cs="Arial" w:ascii="Verdana" w:hAnsi="Verdana"/>
          <w:sz w:val="20"/>
          <w:szCs w:val="20"/>
          <w:lang w:val="pt-BR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4. CLASSIFICAÇÃO DOS BENS COMUNS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4.1. Trata-se de bens comuns a ser contratado mediante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registro de preços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5. REQUISITOS DA CONTRATAÇÃO/AQUISIÇÃO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A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aquis</w:t>
      </w:r>
      <w:r>
        <w:rPr>
          <w:rFonts w:eastAsia="Times New Roman" w:cs="Times New Roman" w:ascii="Verdana" w:hAnsi="Verdana"/>
          <w:sz w:val="20"/>
          <w:szCs w:val="20"/>
        </w:rPr>
        <w:t>ição</w:t>
      </w:r>
      <w:r>
        <w:rPr>
          <w:rFonts w:ascii="Verdana" w:hAnsi="Verdana"/>
          <w:sz w:val="20"/>
          <w:szCs w:val="20"/>
        </w:rPr>
        <w:t xml:space="preserve"> deverá observar os seguintes requisitos: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5.1. Não haverá danos ao meio ambiente, uma vez que a aquisição não gera problema para a Administração Pública.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5.2. A aquisição se dará por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registro de preços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,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sendo necessária a emissão de autorização de fornecimento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sz w:val="20"/>
          <w:szCs w:val="20"/>
          <w:lang w:eastAsia="zh-CN"/>
        </w:rPr>
        <w:t xml:space="preserve">dos itens concedendo o prazo de 20 (vinte) dias para a entrega,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por parte DA CONTRATADA sendo sagrado vencedor o fornecedor que apresentar o menor valor por item a ser adquirido.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5.3.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A empresa detentora da ata registrará o preço por 01 (um)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>ano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, podendo ou não a secretaria requisitar a entrega dos materiais hospitalares descartáveis, dependendo da demanda.</w:t>
      </w:r>
    </w:p>
    <w:p>
      <w:pPr>
        <w:pStyle w:val="Normal"/>
        <w:shd w:fill="FFFFFF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 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5.4. A CONTRATADA deverá entregar </w:t>
      </w:r>
      <w:r>
        <w:rPr>
          <w:rFonts w:eastAsia="Calibri" w:cs="Times New Roman" w:ascii="Verdana" w:hAnsi="Verdana"/>
          <w:b w:val="false"/>
          <w:bCs w:val="false"/>
          <w:sz w:val="20"/>
          <w:szCs w:val="20"/>
          <w:highlight w:val="white"/>
        </w:rPr>
        <w:t>os materiais médicos hospitalares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 (soro) com qualidade de acordo com as especificações apresentadas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na autorização de fornecimento/execução e 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em perfeitas condições </w:t>
      </w:r>
      <w:r>
        <w:rPr>
          <w:rFonts w:eastAsia="Calibri" w:cs="Times New Roman" w:ascii="Verdana" w:hAnsi="Verdana"/>
          <w:b w:val="false"/>
          <w:bCs w:val="false"/>
          <w:sz w:val="20"/>
          <w:szCs w:val="20"/>
          <w:highlight w:val="white"/>
        </w:rPr>
        <w:t>de uso.</w:t>
      </w:r>
    </w:p>
    <w:p>
      <w:pPr>
        <w:pStyle w:val="ListParagraph"/>
        <w:shd w:fill="FFFFFF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5.5. A </w:t>
      </w:r>
      <w:r>
        <w:rPr>
          <w:rFonts w:eastAsia="Calibri" w:cs="Times New Roman" w:ascii="Verdana" w:hAnsi="Verdana"/>
          <w:b w:val="false"/>
          <w:bCs w:val="false"/>
          <w:sz w:val="20"/>
          <w:szCs w:val="20"/>
          <w:highlight w:val="white"/>
        </w:rPr>
        <w:t>aquisição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 deverá obedecer, no que couber, ao disposto na Lei nº 14.133/2021 e suas alterações.</w:t>
      </w:r>
    </w:p>
    <w:p>
      <w:pPr>
        <w:pStyle w:val="ListParagraph"/>
        <w:tabs>
          <w:tab w:val="clear" w:pos="708"/>
          <w:tab w:val="left" w:pos="45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5.6. A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CONTRATADA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deverá entregar os materiais médicos hospitalares (soro) na data estipulada na autorização de fornecimento/execução emitida pelo Departamento de Compras da Secretaria Municipal de Saúde.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5.7. Não será admitida a subcontratação do objeto contratual.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5.8. Não haverá exigência da garantia da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aquisição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dos arts. 96 e seguintes da Lei nº 14.133/21.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5.9. Não haverá reajustamento de preços dos produtos adquiridos.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5.10. Não se 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>verifica contratações correlatas no presente exercício.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5.11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sz w:val="20"/>
          <w:szCs w:val="20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single"/>
          <w:lang w:val="pt-BR"/>
        </w:rPr>
        <w:t>5.12</w:t>
      </w:r>
      <w:r>
        <w:rPr>
          <w:rFonts w:cs="Arial" w:ascii="Verdana" w:hAnsi="Verdana"/>
          <w:b/>
          <w:bCs w:val="false"/>
          <w:i w:val="false"/>
          <w:iCs w:val="false"/>
          <w:color w:val="000000"/>
          <w:sz w:val="20"/>
          <w:szCs w:val="20"/>
          <w:u w:val="single"/>
          <w:lang w:val="pt-BR"/>
        </w:rPr>
        <w:t>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single"/>
        </w:rPr>
        <w:t xml:space="preserve"> Os insumos necessários às embalagens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single"/>
          <w:lang w:val="pt-BR"/>
        </w:rPr>
        <w:t>, carga e descarga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single"/>
        </w:rPr>
        <w:t xml:space="preserve"> serão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single"/>
        </w:rPr>
        <w:t xml:space="preserve">de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single"/>
          <w:lang w:val="pt-BR"/>
        </w:rPr>
        <w:t>responsabilidade da contratada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uppressAutoHyphens w:val="tru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6. ENTREGA E CRITÉRIOS DE ACEITAÇÃO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.1</w:t>
      </w:r>
      <w:r>
        <w:rPr>
          <w:rFonts w:cs="Arial" w:ascii="Verdana" w:hAnsi="Verdana"/>
          <w:sz w:val="20"/>
          <w:szCs w:val="20"/>
        </w:rPr>
        <w:t xml:space="preserve"> Os materiais médicos hospitalares (soro) deverão ser entregues no Almoxarifado da Atenção Básica com localizaçã</w:t>
      </w:r>
      <w:r>
        <w:rPr>
          <w:rFonts w:cs="Arial" w:ascii="Verdana" w:hAnsi="Verdana"/>
          <w:sz w:val="20"/>
          <w:szCs w:val="20"/>
          <w:lang w:val="pt-BR"/>
        </w:rPr>
        <w:t>o na sede do Município</w:t>
      </w:r>
      <w:r>
        <w:rPr>
          <w:rFonts w:cs="Arial" w:ascii="Verdana" w:hAnsi="Verdana"/>
          <w:sz w:val="20"/>
          <w:szCs w:val="20"/>
        </w:rPr>
        <w:t>, de segunda a quinta feira das 07</w:t>
      </w:r>
      <w:r>
        <w:rPr>
          <w:rFonts w:cs="Arial" w:ascii="Verdana" w:hAnsi="Verdana"/>
          <w:sz w:val="20"/>
          <w:szCs w:val="20"/>
          <w:lang w:val="pt-BR"/>
        </w:rPr>
        <w:t xml:space="preserve"> h</w:t>
      </w:r>
      <w:r>
        <w:rPr>
          <w:rFonts w:cs="Arial" w:ascii="Verdana" w:hAnsi="Verdana"/>
          <w:sz w:val="20"/>
          <w:szCs w:val="20"/>
        </w:rPr>
        <w:t xml:space="preserve"> às 16 h, e na sexta feira de 7:00hs da manha até as 13 h, observando os dias de funcionament</w:t>
      </w:r>
      <w:r>
        <w:rPr>
          <w:rFonts w:cs="Arial" w:ascii="Verdana" w:hAnsi="Verdana"/>
          <w:sz w:val="20"/>
          <w:szCs w:val="20"/>
          <w:lang w:val="pt-BR"/>
        </w:rPr>
        <w:t xml:space="preserve">o, </w:t>
      </w:r>
      <w:r>
        <w:rPr>
          <w:rFonts w:cs="Arial" w:ascii="Verdana" w:hAnsi="Verdana"/>
          <w:sz w:val="20"/>
          <w:szCs w:val="20"/>
        </w:rPr>
        <w:t xml:space="preserve">juntamente com a Nota Fiscal, pelo prazo de 20 </w:t>
      </w:r>
      <w:r>
        <w:rPr>
          <w:rFonts w:cs="Arial" w:ascii="Verdana" w:hAnsi="Verdana"/>
          <w:b/>
          <w:bCs/>
          <w:sz w:val="20"/>
          <w:szCs w:val="20"/>
        </w:rPr>
        <w:t xml:space="preserve">dias </w:t>
      </w:r>
      <w:r>
        <w:rPr>
          <w:rFonts w:cs="Arial" w:ascii="Verdana" w:hAnsi="Verdana"/>
          <w:sz w:val="20"/>
          <w:szCs w:val="20"/>
        </w:rPr>
        <w:t xml:space="preserve">a contar do recebimento da Autorização de Fornecimento, emitida pelo Departamento </w:t>
      </w:r>
      <w:r>
        <w:rPr>
          <w:rFonts w:cs="Arial" w:ascii="Verdana" w:hAnsi="Verdana"/>
          <w:sz w:val="20"/>
          <w:szCs w:val="20"/>
          <w:lang w:val="pt-BR"/>
        </w:rPr>
        <w:t>de Compras da Secretaria Municipal de Saúde.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.2</w:t>
      </w:r>
      <w:r>
        <w:rPr>
          <w:rFonts w:cs="Arial" w:ascii="Verdana" w:hAnsi="Verdana"/>
          <w:sz w:val="20"/>
          <w:szCs w:val="20"/>
        </w:rPr>
        <w:t xml:space="preserve"> A entrega deverá ocorrer sem qualquer ônus adicional, bem como a descarga e todas as demais despesas provenientes da mesma, previamente agendada com a Secretaria Municipal de Saúde.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.3</w:t>
      </w:r>
      <w:r>
        <w:rPr>
          <w:rFonts w:cs="Arial" w:ascii="Verdana" w:hAnsi="Verdana"/>
          <w:sz w:val="20"/>
          <w:szCs w:val="20"/>
        </w:rPr>
        <w:t xml:space="preserve"> A CONTRATADA garantirá a qualidade dos materiais médicos hospitalares (soro)  obrigando-se a repor aquele que apresentar defeito ou for entregue em desacordo com o apresentado na proposta;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4</w:t>
      </w:r>
      <w:r>
        <w:rPr>
          <w:rFonts w:cs="Arial" w:ascii="Verdana" w:hAnsi="Verdana"/>
          <w:sz w:val="20"/>
          <w:szCs w:val="20"/>
        </w:rPr>
        <w:t xml:space="preserve"> O recebimento </w:t>
      </w:r>
      <w:r>
        <w:rPr>
          <w:rFonts w:cs="Arial" w:ascii="Verdana" w:hAnsi="Verdana"/>
          <w:b/>
          <w:sz w:val="20"/>
          <w:szCs w:val="20"/>
        </w:rPr>
        <w:t>provisório</w:t>
      </w:r>
      <w:r>
        <w:rPr>
          <w:rFonts w:cs="Arial" w:ascii="Verdana" w:hAnsi="Verdana"/>
          <w:sz w:val="20"/>
          <w:szCs w:val="20"/>
        </w:rPr>
        <w:t xml:space="preserve"> dos materiais médicos hospitalares (soro) entregue dar-se-á pela conferência com a descrição constante da ordem de fornecimento;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5</w:t>
      </w:r>
      <w:r>
        <w:rPr>
          <w:rFonts w:cs="Arial" w:ascii="Verdana" w:hAnsi="Verdana"/>
          <w:sz w:val="20"/>
          <w:szCs w:val="20"/>
        </w:rPr>
        <w:t xml:space="preserve"> O recebimento </w:t>
      </w:r>
      <w:r>
        <w:rPr>
          <w:rFonts w:cs="Arial" w:ascii="Verdana" w:hAnsi="Verdana"/>
          <w:b/>
          <w:sz w:val="20"/>
          <w:szCs w:val="20"/>
        </w:rPr>
        <w:t>definitivo</w:t>
      </w:r>
      <w:r>
        <w:rPr>
          <w:rFonts w:cs="Arial" w:ascii="Verdana" w:hAnsi="Verdana"/>
          <w:sz w:val="20"/>
          <w:szCs w:val="20"/>
        </w:rPr>
        <w:t xml:space="preserve"> ocorrerá com a verificação integral das características do produto fornecido pela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sz w:val="20"/>
          <w:szCs w:val="20"/>
        </w:rPr>
        <w:t xml:space="preserve"> O recebimento definitivo não isenta a CONTRATADA de responsabilidades futuras quanto à qualidade dos fornecimentos e serviços prestados.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7</w:t>
      </w:r>
      <w:r>
        <w:rPr>
          <w:rFonts w:cs="Arial" w:ascii="Verdana" w:hAnsi="Verdana"/>
          <w:sz w:val="20"/>
          <w:szCs w:val="20"/>
        </w:rPr>
        <w:t xml:space="preserve"> O recebimento provisório dos materiais médicos hospitalares (soro) não implica aceitação dos mesmos;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8</w:t>
      </w:r>
      <w:r>
        <w:rPr>
          <w:rFonts w:cs="Arial" w:ascii="Verdana" w:hAnsi="Verdana"/>
          <w:sz w:val="20"/>
          <w:szCs w:val="20"/>
        </w:rPr>
        <w:t xml:space="preserve"> Os </w:t>
      </w:r>
      <w:r>
        <w:rPr>
          <w:rFonts w:cs="Arial" w:ascii="Verdana" w:hAnsi="Verdana"/>
          <w:sz w:val="20"/>
          <w:szCs w:val="20"/>
          <w:lang w:val="pt-BR"/>
        </w:rPr>
        <w:t xml:space="preserve">materiais médicos hospitalares (soro) </w:t>
      </w:r>
      <w:r>
        <w:rPr>
          <w:rFonts w:cs="Arial" w:ascii="Verdana" w:hAnsi="Verdana"/>
          <w:sz w:val="20"/>
          <w:szCs w:val="20"/>
        </w:rPr>
        <w:t>que não estiverem de acordo com as especificações exigidas, apresentem vicio de qualidade ou impropriedade para o uso, serão recusad</w:t>
      </w:r>
      <w:r>
        <w:rPr>
          <w:rFonts w:cs="Arial" w:ascii="Verdana" w:hAnsi="Verdana"/>
          <w:sz w:val="20"/>
          <w:szCs w:val="20"/>
          <w:lang w:val="pt-BR"/>
        </w:rPr>
        <w:t>o</w:t>
      </w:r>
      <w:r>
        <w:rPr>
          <w:rFonts w:cs="Arial" w:ascii="Verdana" w:hAnsi="Verdana"/>
          <w:sz w:val="20"/>
          <w:szCs w:val="20"/>
        </w:rPr>
        <w:t>s e devolvid</w:t>
      </w:r>
      <w:r>
        <w:rPr>
          <w:rFonts w:cs="Arial" w:ascii="Verdana" w:hAnsi="Verdana"/>
          <w:sz w:val="20"/>
          <w:szCs w:val="20"/>
          <w:lang w:val="pt-BR"/>
        </w:rPr>
        <w:t>o</w:t>
      </w:r>
      <w:r>
        <w:rPr>
          <w:rFonts w:cs="Arial" w:ascii="Verdana" w:hAnsi="Verdana"/>
          <w:sz w:val="20"/>
          <w:szCs w:val="20"/>
        </w:rPr>
        <w:t xml:space="preserve">s parcial ou totalmente, conforme caso, ficando a CONTRATADA, obrigada a substitui-los no prazo de 5 (cinco) dias </w:t>
      </w:r>
      <w:r>
        <w:rPr>
          <w:rFonts w:cs="Arial" w:ascii="Verdana" w:hAnsi="Verdana"/>
          <w:sz w:val="20"/>
          <w:szCs w:val="20"/>
          <w:lang w:val="pt-BR"/>
        </w:rPr>
        <w:t>úteis</w:t>
      </w:r>
      <w:r>
        <w:rPr>
          <w:rFonts w:cs="Arial" w:ascii="Verdana" w:hAnsi="Verdana"/>
          <w:sz w:val="20"/>
          <w:szCs w:val="20"/>
        </w:rPr>
        <w:t>, contadas do recebimento da notificação escrita, sob pena de incorrer em atraso quanto ao prazo de execução;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val="pt-BR"/>
        </w:rPr>
        <w:t>9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Havendo erro na Nota Fiscal ou outra circunstância impeditiva, o recebimento definitivo será suspenso, até que a empresa tome as medidas saneadoras necessárias;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CONTATO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</w:t>
      </w:r>
      <w:r>
        <w:rPr>
          <w:rFonts w:cs="Arial" w:ascii="Verdana" w:hAnsi="Verdana"/>
          <w:sz w:val="20"/>
          <w:szCs w:val="20"/>
        </w:rPr>
        <w:t>27 9 9740 8895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setorcomprassgp</w:t>
      </w:r>
      <w:r>
        <w:rPr>
          <w:rFonts w:cs="Arial" w:ascii="Verdana" w:hAnsi="Verdana"/>
          <w:sz w:val="20"/>
          <w:szCs w:val="20"/>
        </w:rPr>
        <w:t>@gmail.com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 w:val="false"/>
          <w:i w:val="false"/>
          <w:iCs w:val="false"/>
          <w:color w:val="000000"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Secretaria Municipal de Saúde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cs="Arial"/>
          <w:b w:val="false"/>
          <w:bCs w:val="false"/>
          <w:i w:val="false"/>
          <w:i w:val="false"/>
          <w:iCs w:val="false"/>
          <w:color w:val="00000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materiais médicos hospitalares  (soro) no prazo e condições estabelecidas neste Termo de Referência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</w:t>
      </w:r>
      <w:bookmarkStart w:id="4" w:name="page68R_mcid7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7.4. Acompanhar e fiscalizar o cumprimento das obrigações da Contratada, através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do setor responsável.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materiais médicos hospitalares  (soro) no prazo e forma estabelecidos neste TR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da presente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bem como por qualquer dano causado a terceiros em decorrência de ato da Contratada, de seus empregados, prepostos ou subordinados.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  <w:bookmarkStart w:id="5" w:name="page68R_mcid171"/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dos materiais médicos hospitalares (soro) 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8.9.Durante a execução da ata de registro de preços, 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deverá:</w:t>
      </w:r>
      <w:r>
        <w:rPr>
          <w:rFonts w:ascii="Verdana" w:hAnsi="Verdana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da secretaria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no fornecimento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os materiais médicos hospitalares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 (soro) nas quantidades e especificações deste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Entregar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materiais médicos hospitalares (soro)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  <w:r>
        <w:rPr>
          <w:rFonts w:ascii="Verdana" w:hAnsi="Verdana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8.9.4. </w:t>
      </w:r>
      <w:bookmarkStart w:id="6" w:name="_GoBack1111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A fiscalização será realizado pelo Almoxarifado da Secretaria Municipal de Saúde para acompanhar e fiscalizar a entrega dos materiais médicos hospitalares,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responsabilidade da Administração ou de seus agentes e prepostos, de conformidade com a Lei n.º 14.133/2021.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  <w:szCs w:val="20"/>
        </w:rPr>
        <w:t xml:space="preserve">10. CRITÉRIOS 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</w:rPr>
        <w:t>DE</w:t>
      </w:r>
      <w:r>
        <w:rPr>
          <w:rFonts w:ascii="Verdana" w:hAnsi="Verdana"/>
          <w:b/>
          <w:bCs/>
          <w:sz w:val="20"/>
          <w:szCs w:val="20"/>
        </w:rPr>
        <w:t xml:space="preserve"> PAGAMENTO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1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O prazo de validade;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A data da emissão;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Os dados do contrato e do órgão contratante;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período respectivo de execução do contrato;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valor a pagar; e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Eventual destaque do valor de retenções tributárias cabíveis.</w:t>
      </w:r>
    </w:p>
    <w:p>
      <w:pPr>
        <w:pStyle w:val="Normal"/>
        <w:tabs>
          <w:tab w:val="clear" w:pos="708"/>
          <w:tab w:val="left" w:pos="625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</w:t>
      </w:r>
      <w:r>
        <w:rPr>
          <w:rFonts w:ascii="Verdana" w:hAnsi="Verdana"/>
          <w:sz w:val="20"/>
          <w:szCs w:val="20"/>
        </w:rPr>
        <w:t>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</w:t>
      </w:r>
      <w:r>
        <w:rPr>
          <w:rFonts w:ascii="Verdana" w:hAnsi="Verdana"/>
          <w:sz w:val="20"/>
          <w:szCs w:val="20"/>
          <w:lang w:eastAsia="en-US"/>
        </w:rPr>
        <w:t>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10.7. O pagamento será realizado por meio de ordem bancária, para crédito em banco, agência e conta correntes indicadas pelo contratado.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2"/>
            <w:rFonts w:ascii="Verdana" w:hAnsi="Verdana"/>
            <w:b w:val="false"/>
            <w:bCs w:val="false"/>
            <w:i w:val="false"/>
            <w:i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10.11.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10.11.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</w:t>
      </w:r>
      <w:r>
        <w:rPr>
          <w:rFonts w:cs="Arial" w:ascii="Verdana" w:hAnsi="Verdana"/>
          <w:color w:val="000000"/>
          <w:sz w:val="20"/>
          <w:szCs w:val="20"/>
        </w:rPr>
        <w:t xml:space="preserve">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10.15.</w:t>
      </w:r>
      <w:r>
        <w:rPr>
          <w:rFonts w:cs="Arial" w:ascii="Verdana" w:hAnsi="Verdana"/>
          <w:sz w:val="20"/>
          <w:szCs w:val="20"/>
        </w:rPr>
        <w:t xml:space="preserve"> Para a efetivação do pagamento, a CONTRATADA deverá manter as </w:t>
      </w:r>
      <w:r>
        <w:rPr>
          <w:rFonts w:cs="Arial" w:ascii="Verdana" w:hAnsi="Verdana"/>
          <w:sz w:val="20"/>
          <w:szCs w:val="20"/>
          <w:lang w:eastAsia="pt-BR"/>
        </w:rPr>
        <w:t>condições relativas à proposta de preço e a habilitação;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11</w:t>
      </w:r>
      <w:r>
        <w:rPr>
          <w:rFonts w:ascii="Verdana" w:hAnsi="Verdana"/>
          <w:b/>
          <w:bCs/>
          <w:iCs/>
          <w:sz w:val="20"/>
          <w:szCs w:val="20"/>
        </w:rPr>
        <w:t>. DAS SANÇÕES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sz w:val="20"/>
          <w:szCs w:val="20"/>
          <w:u w:val="none"/>
        </w:rPr>
        <w:t>total.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a dispensa eletrônica ou praticar ato fraudulento na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</w:t>
      </w:r>
      <w:r>
        <w:rPr>
          <w:rFonts w:ascii="Verdana" w:hAnsi="Verdana"/>
          <w:iCs/>
          <w:sz w:val="20"/>
          <w:szCs w:val="20"/>
        </w:rPr>
        <w:t>rá sujeito, sem prejuízo da responsabilidade civil e criminal, às seguintes sanções: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11</w:t>
      </w:r>
      <w:r>
        <w:rPr>
          <w:rFonts w:ascii="Verdana" w:hAnsi="Verdana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 xml:space="preserve">11.5. </w:t>
      </w:r>
      <w:r>
        <w:rPr>
          <w:rFonts w:ascii="Verdana" w:hAnsi="Verdana"/>
          <w:iCs/>
          <w:sz w:val="20"/>
          <w:szCs w:val="20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ivel01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ListLabel3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ListLabel3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ListLabel4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12.1.1. </w:t>
      </w:r>
      <w:r>
        <w:rPr>
          <w:rFonts w:cs="Verdana" w:ascii="Verdana" w:hAnsi="Verdana"/>
          <w:sz w:val="20"/>
          <w:szCs w:val="20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ListLabel5"/>
            <w:rFonts w:cs="Verdana" w:ascii="Verdana" w:hAnsi="Verdana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sz w:val="20"/>
          <w:szCs w:val="20"/>
          <w:lang w:eastAsia="ar-SA"/>
        </w:rPr>
        <w:t>);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>.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</w:t>
      </w:r>
      <w:r>
        <w:rPr>
          <w:rFonts w:cs="Verdana" w:ascii="Verdana" w:hAnsi="Verdana"/>
          <w:color w:val="000000"/>
          <w:sz w:val="20"/>
          <w:szCs w:val="20"/>
        </w:rPr>
        <w:t>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12.7 Ress</w:t>
      </w:r>
      <w:r>
        <w:rPr>
          <w:rFonts w:cs="Verdana" w:ascii="Verdana" w:hAnsi="Verdana"/>
          <w:sz w:val="20"/>
          <w:szCs w:val="20"/>
        </w:rPr>
        <w:t>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ListLabel6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de empresa ou sociedade estrangeira em funcionamento no País: decreto de autorização.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 Os documentos acima deverão estar acompanhados de todas as alterações ou da con</w:t>
      </w:r>
      <w:r>
        <w:rPr>
          <w:rFonts w:cs="Verdana" w:ascii="Verdana" w:hAnsi="Verdana"/>
          <w:bCs/>
          <w:color w:val="000000"/>
          <w:sz w:val="20"/>
          <w:szCs w:val="20"/>
        </w:rPr>
        <w:t>solidação respectiva.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 xml:space="preserve"> comprovação de regularidade fiscal, mesmo que esta apresente alguma restrição,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12.10.4 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13. ADEQUAÇÃO ORÇAMENTÁRIA 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13.1.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As despesas decorrentes da presente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 conforme QDD de 2025.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Times New Roman" w:cs="Verdana"/>
          <w:b w:val="false"/>
          <w:bCs w:val="false"/>
          <w:color w:val="000000"/>
          <w:kern w:val="0"/>
          <w:sz w:val="20"/>
          <w:szCs w:val="20"/>
          <w:u w:val="single"/>
          <w:shd w:fill="FFFFFF" w:val="clear"/>
          <w:lang w:val="pt-BR" w:eastAsia="pt-BR" w:bidi="ar-SA"/>
        </w:rPr>
      </w:pPr>
      <w:r>
        <w:rPr>
          <w:rFonts w:eastAsia="Times New Roman" w:cs="Verdana" w:ascii="Verdana" w:hAnsi="Verdana"/>
          <w:b w:val="false"/>
          <w:bCs w:val="false"/>
          <w:color w:val="000000"/>
          <w:kern w:val="0"/>
          <w:sz w:val="20"/>
          <w:szCs w:val="20"/>
          <w:u w:val="single"/>
          <w:shd w:fill="FFFFFF" w:val="clear"/>
          <w:lang w:val="pt-BR" w:eastAsia="pt-BR" w:bidi="ar-SA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14. DOS RESPONSÁVEIS PELA ELABORAÇÃO DO TERMO DE REFERÊNCIA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14.1.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10 de março de 2025.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b w:val="false"/>
          <w:bCs w:val="false"/>
          <w:sz w:val="20"/>
          <w:szCs w:val="20"/>
          <w:u w:val="none"/>
        </w:rPr>
      </w:pPr>
      <w:bookmarkEnd w:id="0"/>
      <w:bookmarkEnd w:id="1"/>
      <w:bookmarkEnd w:id="2"/>
      <w:bookmarkEnd w:id="3"/>
      <w:bookmarkEnd w:id="4"/>
      <w:bookmarkEnd w:id="5"/>
      <w:bookmarkEnd w:id="6"/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KARINA ARRIVABENE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b w:val="false"/>
          <w:bCs w:val="false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Escriturário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 nº 003463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APROVADO POR: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MARCELLA FERREIRA ROSSONI ROCHA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SECRETÁRIO MUNICIPAL DE SAÚDE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425" w:right="956" w:gutter="0" w:header="227" w:top="851" w:footer="414" w:bottom="803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SECRETARIA MUNICIPAL DE SAÚDE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SECRETARIA MUNICIPAL DE SAÚDE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t-BR"/>
    </w:rPr>
  </w:style>
  <w:style w:type="character" w:styleId="scayt-misspell-word">
    <w:name w:val="scayt-misspell-word"/>
    <w:qFormat/>
    <w:rPr/>
  </w:style>
  <w:style w:type="character" w:styleId="apple-converted-space">
    <w:name w:val="apple-converted-space"/>
    <w:qFormat/>
    <w:rPr/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01Char">
    <w:name w:val="Nivel_01 Char"/>
    <w:qFormat/>
    <w:rPr>
      <w:rFonts w:ascii="Ecofont_Spranq_eco_Sans" w:hAnsi="Ecofont_Spranq_eco_Sans" w:eastAsia="ＭＳ ゴシック" w:cs="Times New Roman"/>
      <w:b/>
      <w:bCs/>
      <w:color w:val="365F91"/>
      <w:sz w:val="32"/>
      <w:szCs w:val="32"/>
    </w:rPr>
  </w:style>
  <w:style w:type="character" w:styleId="Nivel01Char1">
    <w:name w:val="Nivel 01 Char"/>
    <w:qFormat/>
    <w:rPr>
      <w:rFonts w:ascii="Ecofont_Spranq_eco_Sans" w:hAnsi="Ecofont_Spranq_eco_Sans" w:eastAsia="ＭＳ ゴシック"/>
      <w:b/>
      <w:bCs/>
      <w:color w:val="000000"/>
    </w:rPr>
  </w:style>
  <w:style w:type="character" w:styleId="AssuntodocomentrioChar">
    <w:name w:val="Assunto do comentário Char"/>
    <w:qFormat/>
    <w:rPr>
      <w:rFonts w:ascii="Arial" w:hAnsi="Arial" w:cs="Tahoma"/>
      <w:b/>
      <w:bCs/>
    </w:rPr>
  </w:style>
  <w:style w:type="character" w:styleId="TextodecomentrioChar">
    <w:name w:val="Texto de comentário Char"/>
    <w:qFormat/>
    <w:rPr>
      <w:rFonts w:ascii="Arial" w:hAnsi="Arial" w:cs="Tahoma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GradeColorida-nfase1Char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apple-style-span">
    <w:name w:val="apple-style-span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uiPriority w:val="34"/>
    <w:qFormat/>
    <w:rsid w:val="007a2726"/>
    <w:pPr>
      <w:spacing w:before="0" w:after="0"/>
      <w:ind w:hanging="0" w:left="720"/>
      <w:contextualSpacing/>
    </w:pPr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4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1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PargrafodaLista1">
    <w:name w:val="Parágrafo da Lista1"/>
    <w:basedOn w:val="Normal"/>
    <w:qFormat/>
    <w:pPr>
      <w:ind w:hanging="0" w:left="720"/>
    </w:pPr>
    <w:rPr>
      <w:rFonts w:ascii="Ecofont_Spranq_eco_Sans" w:hAnsi="Ecofont_Spranq_eco_Sans" w:cs="Ecofont_Spranq_eco_Sans"/>
    </w:rPr>
  </w:style>
  <w:style w:type="paragraph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>
    <w:name w:val="Nivel_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365F91"/>
      <w:sz w:val="20"/>
      <w:szCs w:val="20"/>
    </w:rPr>
  </w:style>
  <w:style w:type="paragraph" w:styleId="Nivel01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0"/>
      <w:b/>
      <w:bCs/>
      <w:color w:val="auto"/>
      <w:kern w:val="0"/>
      <w:sz w:val="20"/>
      <w:szCs w:val="20"/>
      <w:lang w:val="pt-BR" w:eastAsia="en-US" w:bidi="ar-SA"/>
    </w:rPr>
  </w:style>
  <w:style w:type="paragraph" w:styleId="AnnotationText">
    <w:name w:val="Annotation Text"/>
    <w:basedOn w:val="Normal"/>
    <w:qFormat/>
    <w:pPr/>
    <w:rPr/>
  </w:style>
  <w:style w:type="paragraph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pPr>
      <w:spacing w:before="0" w:after="0"/>
      <w:contextualSpacing/>
    </w:pPr>
    <w:rPr/>
  </w:style>
  <w:style w:type="paragraph" w:styleId="Nvel2">
    <w:name w:val="Nível 2"/>
    <w:basedOn w:val="Normal"/>
    <w:qFormat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cs="Times New Roman"/>
    </w:rPr>
  </w:style>
  <w:style w:type="paragraph" w:styleId="Contedodatabela">
    <w:name w:val="Conteúdo da tabela"/>
    <w:basedOn w:val="Normal"/>
    <w:qFormat/>
    <w:pPr/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Application>LibreOffice/24.2.6.2$Windows_X86_64 LibreOffice_project/ef66aa7e36a1bb8e65bfbc63aba53045a14d0871</Application>
  <AppVersion>15.0000</AppVersion>
  <Pages>10</Pages>
  <Words>4123</Words>
  <Characters>23911</Characters>
  <CharactersWithSpaces>27877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2024-09-19T09:29:30Z</cp:lastPrinted>
  <dcterms:modified xsi:type="dcterms:W3CDTF">2025-04-10T16:44:34Z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